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00DAA" w14:textId="2CADBF50" w:rsidR="004F025E" w:rsidRPr="00345EF9" w:rsidRDefault="00EE6013" w:rsidP="00345EF9">
      <w:pPr>
        <w:spacing w:before="240" w:after="0"/>
        <w:jc w:val="center"/>
        <w:rPr>
          <w:rFonts w:cstheme="minorHAnsi"/>
          <w:sz w:val="28"/>
          <w:szCs w:val="28"/>
        </w:rPr>
      </w:pPr>
      <w:r w:rsidRPr="00345EF9">
        <w:rPr>
          <w:rFonts w:cstheme="minorHAnsi"/>
          <w:b/>
          <w:bCs/>
          <w:sz w:val="28"/>
          <w:szCs w:val="28"/>
        </w:rPr>
        <w:t xml:space="preserve">CORSO DI FORMAZIONE PER ADDETTI ALL’USO </w:t>
      </w:r>
      <w:r w:rsidR="00302696" w:rsidRPr="00345EF9">
        <w:rPr>
          <w:rFonts w:cstheme="minorHAnsi"/>
          <w:b/>
          <w:bCs/>
          <w:sz w:val="28"/>
          <w:szCs w:val="28"/>
        </w:rPr>
        <w:t>DEL CARROPONTE</w:t>
      </w:r>
    </w:p>
    <w:p w14:paraId="433BF778" w14:textId="2DF736E3" w:rsidR="007A2275" w:rsidRPr="00345EF9" w:rsidRDefault="00E11436" w:rsidP="00E11436">
      <w:pPr>
        <w:spacing w:before="240" w:after="0"/>
        <w:jc w:val="both"/>
        <w:rPr>
          <w:rFonts w:cstheme="minorHAnsi"/>
        </w:rPr>
      </w:pPr>
      <w:r w:rsidRPr="00345EF9">
        <w:rPr>
          <w:rFonts w:cstheme="minorHAnsi"/>
        </w:rPr>
        <w:t xml:space="preserve">Per </w:t>
      </w:r>
      <w:r w:rsidRPr="00345EF9">
        <w:rPr>
          <w:rFonts w:cstheme="minorHAnsi"/>
          <w:b/>
          <w:bCs/>
        </w:rPr>
        <w:t xml:space="preserve">carroponte </w:t>
      </w:r>
      <w:r w:rsidRPr="00345EF9">
        <w:rPr>
          <w:rFonts w:cstheme="minorHAnsi"/>
        </w:rPr>
        <w:t xml:space="preserve">si intende un apparecchio costituito da una </w:t>
      </w:r>
      <w:r w:rsidRPr="00345EF9">
        <w:rPr>
          <w:rFonts w:cstheme="minorHAnsi"/>
          <w:i/>
          <w:iCs/>
        </w:rPr>
        <w:t>trave orizzontale scorrevole sulla quale è installato un organo in grado di effettuare un ciclo di sollevamento di un carico sospeso, tramite gancio o altro organo di presa</w:t>
      </w:r>
      <w:r w:rsidRPr="00345EF9">
        <w:rPr>
          <w:rFonts w:cstheme="minorHAnsi"/>
        </w:rPr>
        <w:t>.</w:t>
      </w:r>
    </w:p>
    <w:p w14:paraId="2B790018" w14:textId="22A9E07E" w:rsidR="00E11436" w:rsidRPr="00345EF9" w:rsidRDefault="00E11436" w:rsidP="00E11436">
      <w:pPr>
        <w:spacing w:before="240" w:after="0"/>
        <w:jc w:val="both"/>
        <w:rPr>
          <w:rFonts w:cstheme="minorHAnsi"/>
        </w:rPr>
      </w:pPr>
      <w:r w:rsidRPr="00345EF9">
        <w:rPr>
          <w:rFonts w:cstheme="minorHAnsi"/>
        </w:rPr>
        <w:t>L’uso di tali apparecchi è all’origine di molti infortuni sul lavoro, e con lo sviluppo di nuove tecnologie emergono novi rischi e nuove problematiche.</w:t>
      </w:r>
    </w:p>
    <w:p w14:paraId="547CFC90" w14:textId="77777777" w:rsidR="00E11436" w:rsidRPr="00345EF9" w:rsidRDefault="00E11436" w:rsidP="00E11436">
      <w:pPr>
        <w:spacing w:after="0"/>
        <w:jc w:val="both"/>
        <w:rPr>
          <w:rFonts w:cstheme="minorHAnsi"/>
        </w:rPr>
      </w:pPr>
      <w:r w:rsidRPr="00345EF9">
        <w:rPr>
          <w:rFonts w:cstheme="minorHAnsi"/>
        </w:rPr>
        <w:t xml:space="preserve">L’uso dei carroponti comporta varie situazioni di rischio, sia per gli operatori addetti all’uso di queste attrezzature, che per gli altri lavoratori che operano negli stessi ambienti di lavoro. </w:t>
      </w:r>
    </w:p>
    <w:p w14:paraId="7BB8163D" w14:textId="451ADDBF" w:rsidR="00E11436" w:rsidRPr="00345EF9" w:rsidRDefault="00E11436" w:rsidP="00E11436">
      <w:pPr>
        <w:spacing w:after="0"/>
        <w:jc w:val="both"/>
        <w:rPr>
          <w:rFonts w:cstheme="minorHAnsi"/>
        </w:rPr>
      </w:pPr>
      <w:r w:rsidRPr="00345EF9">
        <w:rPr>
          <w:rFonts w:cstheme="minorHAnsi"/>
        </w:rPr>
        <w:t>I rischi sono rilevati alle caratteristiche del carico trasportato, dell’ambiente in cui esso opera, nonché alle modalità di utilizzo.</w:t>
      </w:r>
    </w:p>
    <w:p w14:paraId="2D83691F" w14:textId="2F6293D6" w:rsidR="00E11436" w:rsidRPr="00345EF9" w:rsidRDefault="00E11436" w:rsidP="00E11436">
      <w:pPr>
        <w:jc w:val="both"/>
        <w:rPr>
          <w:rFonts w:cstheme="minorHAnsi"/>
        </w:rPr>
      </w:pPr>
      <w:r w:rsidRPr="00345EF9">
        <w:rPr>
          <w:rFonts w:cstheme="minorHAnsi"/>
        </w:rPr>
        <w:t xml:space="preserve">Considerati i rischi associati all’impiego di tali apparecchi di sollevamento e a seguito dell’entrata on vigore del </w:t>
      </w:r>
      <w:r w:rsidR="00345EF9" w:rsidRPr="00345EF9">
        <w:rPr>
          <w:rFonts w:cstheme="minorHAnsi"/>
          <w:b/>
          <w:bCs/>
          <w:color w:val="C00000"/>
        </w:rPr>
        <w:t>D.lgs.</w:t>
      </w:r>
      <w:r w:rsidR="00F6610D" w:rsidRPr="00345EF9">
        <w:rPr>
          <w:rFonts w:cstheme="minorHAnsi"/>
          <w:b/>
          <w:bCs/>
          <w:color w:val="C00000"/>
        </w:rPr>
        <w:t xml:space="preserve"> 81/08</w:t>
      </w:r>
      <w:r w:rsidR="00F6610D" w:rsidRPr="00345EF9">
        <w:rPr>
          <w:rFonts w:cstheme="minorHAnsi"/>
        </w:rPr>
        <w:t xml:space="preserve">, con particolare riferimento agli </w:t>
      </w:r>
      <w:r w:rsidR="00F6610D" w:rsidRPr="00345EF9">
        <w:rPr>
          <w:rFonts w:cstheme="minorHAnsi"/>
          <w:b/>
          <w:bCs/>
        </w:rPr>
        <w:t>artt. 36, 37, 71, 73</w:t>
      </w:r>
      <w:r w:rsidR="00F6610D" w:rsidRPr="00345EF9">
        <w:rPr>
          <w:rFonts w:cstheme="minorHAnsi"/>
        </w:rPr>
        <w:t xml:space="preserve">, risulta quindi necessario formare, informare ed addestrare i lavoratori addetti all’utilizzo di carroponte, </w:t>
      </w:r>
      <w:r w:rsidR="00345EF9" w:rsidRPr="00345EF9">
        <w:rPr>
          <w:rFonts w:cstheme="minorHAnsi"/>
        </w:rPr>
        <w:t>autogrù</w:t>
      </w:r>
      <w:r w:rsidR="00F6610D" w:rsidRPr="00345EF9">
        <w:rPr>
          <w:rFonts w:cstheme="minorHAnsi"/>
        </w:rPr>
        <w:t xml:space="preserve">, paranchi, gru e bandiera ecc. </w:t>
      </w:r>
    </w:p>
    <w:p w14:paraId="50825235" w14:textId="75258E61" w:rsidR="00F6610D" w:rsidRPr="00345EF9" w:rsidRDefault="00F6610D" w:rsidP="00E11436">
      <w:pPr>
        <w:jc w:val="both"/>
        <w:rPr>
          <w:rFonts w:cstheme="minorHAnsi"/>
        </w:rPr>
      </w:pPr>
      <w:r w:rsidRPr="00345EF9">
        <w:rPr>
          <w:rFonts w:cstheme="minorHAnsi"/>
        </w:rPr>
        <w:t xml:space="preserve">Come previsto dall’articolo 7, comma 7, del </w:t>
      </w:r>
      <w:r w:rsidR="00345EF9" w:rsidRPr="00345EF9">
        <w:rPr>
          <w:rFonts w:cstheme="minorHAnsi"/>
        </w:rPr>
        <w:t>D.lgs.</w:t>
      </w:r>
      <w:r w:rsidRPr="00345EF9">
        <w:rPr>
          <w:rFonts w:cstheme="minorHAnsi"/>
        </w:rPr>
        <w:t xml:space="preserve"> 81/08 il Datore di Lavoro deve garantire che l’uso di tali attrezzature sia riservato ai soli lavoratori che abbiano ricevuto una informazione, formazione ed addestramento adeguati da tecnici qualificati.</w:t>
      </w:r>
      <w:r w:rsidR="0028218C" w:rsidRPr="00345EF9">
        <w:rPr>
          <w:rFonts w:cstheme="minorHAnsi"/>
        </w:rPr>
        <w:t xml:space="preserve"> In tal senso, seppur in modo impreciso, si parla spesso di “patentino carroponte” per indicare l’attestato di formazione e addestramento di cui devono essere in possesso i lavoratori autorizzati all’uso del carroponte.</w:t>
      </w:r>
    </w:p>
    <w:p w14:paraId="79FEC052" w14:textId="77777777" w:rsidR="0028218C" w:rsidRPr="00345EF9" w:rsidRDefault="0028218C" w:rsidP="00E11436">
      <w:pPr>
        <w:jc w:val="both"/>
        <w:rPr>
          <w:rFonts w:cstheme="minorHAnsi"/>
        </w:rPr>
      </w:pPr>
    </w:p>
    <w:p w14:paraId="4FEC133B" w14:textId="471ACC12" w:rsidR="0028218C" w:rsidRPr="00345EF9" w:rsidRDefault="0028218C" w:rsidP="00E11436">
      <w:pPr>
        <w:jc w:val="both"/>
        <w:rPr>
          <w:rFonts w:cstheme="minorHAnsi"/>
          <w:b/>
          <w:bCs/>
        </w:rPr>
      </w:pPr>
      <w:r w:rsidRPr="00345EF9">
        <w:rPr>
          <w:rFonts w:cstheme="minorHAnsi"/>
          <w:b/>
          <w:bCs/>
        </w:rPr>
        <w:t>Programma</w:t>
      </w:r>
    </w:p>
    <w:p w14:paraId="3C7E4369" w14:textId="15909354" w:rsidR="0028218C" w:rsidRPr="00345EF9" w:rsidRDefault="0028218C" w:rsidP="0028218C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345EF9">
        <w:rPr>
          <w:rFonts w:cstheme="minorHAnsi"/>
          <w:b/>
          <w:bCs/>
        </w:rPr>
        <w:t xml:space="preserve">Introduzione teorica </w:t>
      </w:r>
      <w:r w:rsidRPr="00345EF9">
        <w:rPr>
          <w:rFonts w:cstheme="minorHAnsi"/>
        </w:rPr>
        <w:t>all’utilizzo del carroponte</w:t>
      </w:r>
    </w:p>
    <w:p w14:paraId="0DFA9E29" w14:textId="66F1284E" w:rsidR="0028218C" w:rsidRPr="00345EF9" w:rsidRDefault="0028218C" w:rsidP="0028218C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345EF9">
        <w:rPr>
          <w:rFonts w:cstheme="minorHAnsi"/>
        </w:rPr>
        <w:t xml:space="preserve">I </w:t>
      </w:r>
      <w:r w:rsidRPr="00345EF9">
        <w:rPr>
          <w:rFonts w:cstheme="minorHAnsi"/>
          <w:b/>
          <w:bCs/>
        </w:rPr>
        <w:t xml:space="preserve">compiti degli addetti </w:t>
      </w:r>
    </w:p>
    <w:p w14:paraId="5122CE70" w14:textId="7664BA4F" w:rsidR="0028218C" w:rsidRPr="00345EF9" w:rsidRDefault="0028218C" w:rsidP="0028218C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345EF9">
        <w:rPr>
          <w:rFonts w:cstheme="minorHAnsi"/>
        </w:rPr>
        <w:t xml:space="preserve">La </w:t>
      </w:r>
      <w:r w:rsidRPr="00345EF9">
        <w:rPr>
          <w:rFonts w:cstheme="minorHAnsi"/>
          <w:b/>
          <w:bCs/>
        </w:rPr>
        <w:t xml:space="preserve">scelta dei mezzi di imbiancatura e degli accessori di </w:t>
      </w:r>
      <w:r w:rsidR="00297EC3" w:rsidRPr="00345EF9">
        <w:rPr>
          <w:rFonts w:cstheme="minorHAnsi"/>
          <w:b/>
          <w:bCs/>
        </w:rPr>
        <w:t xml:space="preserve">sollevamento </w:t>
      </w:r>
      <w:r w:rsidR="00297EC3" w:rsidRPr="00345EF9">
        <w:rPr>
          <w:rFonts w:cstheme="minorHAnsi"/>
        </w:rPr>
        <w:t>– i controlli (funi e catene, ganci, metodi di aggancio) – i pesi e le portate</w:t>
      </w:r>
    </w:p>
    <w:p w14:paraId="3A8C813C" w14:textId="1DE06DFB" w:rsidR="00297EC3" w:rsidRPr="00345EF9" w:rsidRDefault="00297EC3" w:rsidP="0028218C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345EF9">
        <w:rPr>
          <w:rFonts w:cstheme="minorHAnsi"/>
        </w:rPr>
        <w:t xml:space="preserve">Le </w:t>
      </w:r>
      <w:r w:rsidRPr="00345EF9">
        <w:rPr>
          <w:rFonts w:cstheme="minorHAnsi"/>
          <w:b/>
          <w:bCs/>
        </w:rPr>
        <w:t xml:space="preserve">norme di comportamento </w:t>
      </w:r>
      <w:r w:rsidRPr="00345EF9">
        <w:rPr>
          <w:rFonts w:cstheme="minorHAnsi"/>
        </w:rPr>
        <w:t>(sollevamento, spostamento, deposito del carico)</w:t>
      </w:r>
    </w:p>
    <w:p w14:paraId="7065A2C0" w14:textId="4EDAD332" w:rsidR="00297EC3" w:rsidRPr="00345EF9" w:rsidRDefault="00297EC3" w:rsidP="0028218C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345EF9">
        <w:rPr>
          <w:rFonts w:cstheme="minorHAnsi"/>
        </w:rPr>
        <w:t xml:space="preserve">I </w:t>
      </w:r>
      <w:r w:rsidRPr="00345EF9">
        <w:rPr>
          <w:rFonts w:cstheme="minorHAnsi"/>
          <w:b/>
          <w:bCs/>
        </w:rPr>
        <w:t>Dispositivi di Protezione individuale.</w:t>
      </w:r>
      <w:r w:rsidRPr="00345EF9">
        <w:rPr>
          <w:rFonts w:cstheme="minorHAnsi"/>
        </w:rPr>
        <w:t xml:space="preserve"> I segnali gestuali e la segnaletica di sicurezza. I componenti dei mezzi di sollevamento </w:t>
      </w:r>
    </w:p>
    <w:p w14:paraId="04371FF6" w14:textId="6A1A79EF" w:rsidR="00297EC3" w:rsidRPr="00345EF9" w:rsidRDefault="00297EC3" w:rsidP="0028218C">
      <w:pPr>
        <w:pStyle w:val="Paragrafoelenco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345EF9">
        <w:rPr>
          <w:rFonts w:cstheme="minorHAnsi"/>
          <w:b/>
          <w:bCs/>
        </w:rPr>
        <w:t>Prova pratica dell’utilizzo del carroponte</w:t>
      </w:r>
    </w:p>
    <w:p w14:paraId="5AD13904" w14:textId="5FE438C0" w:rsidR="00297EC3" w:rsidRPr="00345EF9" w:rsidRDefault="00297EC3" w:rsidP="00297EC3">
      <w:pPr>
        <w:jc w:val="both"/>
        <w:rPr>
          <w:rFonts w:cstheme="minorHAnsi"/>
          <w:b/>
          <w:bCs/>
        </w:rPr>
      </w:pPr>
      <w:r w:rsidRPr="00345EF9">
        <w:rPr>
          <w:rFonts w:cstheme="minorHAnsi"/>
          <w:b/>
          <w:bCs/>
        </w:rPr>
        <w:t xml:space="preserve">DPI necessari per la Prova Pratica </w:t>
      </w:r>
    </w:p>
    <w:p w14:paraId="306BF412" w14:textId="4A54B18E" w:rsidR="00297EC3" w:rsidRPr="00345EF9" w:rsidRDefault="00297EC3" w:rsidP="00297EC3">
      <w:pPr>
        <w:jc w:val="both"/>
        <w:rPr>
          <w:rFonts w:cstheme="minorHAnsi"/>
        </w:rPr>
      </w:pPr>
      <w:r w:rsidRPr="00345EF9">
        <w:rPr>
          <w:rFonts w:cstheme="minorHAnsi"/>
          <w:b/>
          <w:bCs/>
        </w:rPr>
        <w:t xml:space="preserve">N.B. </w:t>
      </w:r>
      <w:r w:rsidRPr="00345EF9">
        <w:rPr>
          <w:rFonts w:cstheme="minorHAnsi"/>
        </w:rPr>
        <w:t xml:space="preserve">Per svolgere la </w:t>
      </w:r>
      <w:r w:rsidRPr="00345EF9">
        <w:rPr>
          <w:rFonts w:cstheme="minorHAnsi"/>
          <w:b/>
          <w:bCs/>
        </w:rPr>
        <w:t xml:space="preserve">Prova Pratica necessaria per conseguire l’attestato di formazione </w:t>
      </w:r>
      <w:r w:rsidRPr="00345EF9">
        <w:rPr>
          <w:rFonts w:cstheme="minorHAnsi"/>
        </w:rPr>
        <w:t xml:space="preserve">(patentino carroponte) è opportuno essere muniti e indossare i seguenti </w:t>
      </w:r>
      <w:r w:rsidRPr="00345EF9">
        <w:rPr>
          <w:rFonts w:cstheme="minorHAnsi"/>
          <w:b/>
          <w:bCs/>
          <w:i/>
          <w:iCs/>
        </w:rPr>
        <w:t xml:space="preserve">Dispositivi di </w:t>
      </w:r>
      <w:r w:rsidR="00345EF9" w:rsidRPr="00345EF9">
        <w:rPr>
          <w:rFonts w:cstheme="minorHAnsi"/>
          <w:b/>
          <w:bCs/>
          <w:i/>
          <w:iCs/>
        </w:rPr>
        <w:t>Protezione</w:t>
      </w:r>
      <w:r w:rsidRPr="00345EF9">
        <w:rPr>
          <w:rFonts w:cstheme="minorHAnsi"/>
          <w:b/>
          <w:bCs/>
          <w:i/>
          <w:iCs/>
        </w:rPr>
        <w:t xml:space="preserve"> Individuale </w:t>
      </w:r>
      <w:r w:rsidRPr="00345EF9">
        <w:rPr>
          <w:rFonts w:cstheme="minorHAnsi"/>
          <w:b/>
          <w:bCs/>
        </w:rPr>
        <w:t>(DPI)</w:t>
      </w:r>
      <w:r w:rsidRPr="00345EF9">
        <w:rPr>
          <w:rFonts w:cstheme="minorHAnsi"/>
        </w:rPr>
        <w:t>:</w:t>
      </w:r>
    </w:p>
    <w:p w14:paraId="20DC8D6C" w14:textId="41E477CF" w:rsidR="00297EC3" w:rsidRPr="00345EF9" w:rsidRDefault="00297EC3" w:rsidP="00297EC3">
      <w:pPr>
        <w:jc w:val="both"/>
        <w:rPr>
          <w:rFonts w:cstheme="minorHAnsi"/>
          <w:i/>
          <w:iCs/>
        </w:rPr>
      </w:pPr>
      <w:r w:rsidRPr="00345EF9">
        <w:rPr>
          <w:rFonts w:cstheme="minorHAnsi"/>
        </w:rPr>
        <w:t xml:space="preserve">- </w:t>
      </w:r>
      <w:r w:rsidRPr="00345EF9">
        <w:rPr>
          <w:rFonts w:cstheme="minorHAnsi"/>
          <w:i/>
          <w:iCs/>
        </w:rPr>
        <w:t>casco protettivo</w:t>
      </w:r>
    </w:p>
    <w:p w14:paraId="2B2747E8" w14:textId="36480E06" w:rsidR="00297EC3" w:rsidRPr="00345EF9" w:rsidRDefault="00297EC3" w:rsidP="00297EC3">
      <w:pPr>
        <w:jc w:val="both"/>
        <w:rPr>
          <w:rFonts w:cstheme="minorHAnsi"/>
          <w:i/>
          <w:iCs/>
        </w:rPr>
      </w:pPr>
      <w:r w:rsidRPr="00345EF9">
        <w:rPr>
          <w:rFonts w:cstheme="minorHAnsi"/>
        </w:rPr>
        <w:t xml:space="preserve">- </w:t>
      </w:r>
      <w:r w:rsidRPr="00345EF9">
        <w:rPr>
          <w:rFonts w:cstheme="minorHAnsi"/>
          <w:i/>
          <w:iCs/>
        </w:rPr>
        <w:t>scarpe protettive</w:t>
      </w:r>
    </w:p>
    <w:p w14:paraId="3A75A682" w14:textId="6B92E69B" w:rsidR="00297EC3" w:rsidRPr="00345EF9" w:rsidRDefault="00297EC3" w:rsidP="00297EC3">
      <w:pPr>
        <w:jc w:val="both"/>
        <w:rPr>
          <w:rFonts w:cstheme="minorHAnsi"/>
          <w:i/>
          <w:iCs/>
        </w:rPr>
      </w:pPr>
      <w:r w:rsidRPr="00345EF9">
        <w:rPr>
          <w:rFonts w:cstheme="minorHAnsi"/>
        </w:rPr>
        <w:t xml:space="preserve">- </w:t>
      </w:r>
      <w:r w:rsidRPr="00345EF9">
        <w:rPr>
          <w:rFonts w:cstheme="minorHAnsi"/>
          <w:i/>
          <w:iCs/>
        </w:rPr>
        <w:t>guanti protettivi.</w:t>
      </w:r>
    </w:p>
    <w:p w14:paraId="57BA4CFF" w14:textId="77777777" w:rsidR="00297EC3" w:rsidRPr="00345EF9" w:rsidRDefault="00297EC3" w:rsidP="00297EC3">
      <w:pPr>
        <w:jc w:val="both"/>
        <w:rPr>
          <w:rFonts w:cstheme="minorHAnsi"/>
          <w:i/>
          <w:iCs/>
        </w:rPr>
      </w:pPr>
    </w:p>
    <w:p w14:paraId="32DA7A0F" w14:textId="25FDFAE2" w:rsidR="00297EC3" w:rsidRPr="00345EF9" w:rsidRDefault="00297EC3" w:rsidP="00297EC3">
      <w:pPr>
        <w:jc w:val="both"/>
        <w:rPr>
          <w:rFonts w:cstheme="minorHAnsi"/>
          <w:b/>
          <w:bCs/>
        </w:rPr>
      </w:pPr>
      <w:r w:rsidRPr="00345EF9">
        <w:rPr>
          <w:rFonts w:cstheme="minorHAnsi"/>
          <w:b/>
          <w:bCs/>
        </w:rPr>
        <w:t>Obiettivi</w:t>
      </w:r>
    </w:p>
    <w:p w14:paraId="424C8264" w14:textId="45E62710" w:rsidR="00297EC3" w:rsidRDefault="00297EC3" w:rsidP="00297EC3">
      <w:pPr>
        <w:jc w:val="both"/>
        <w:rPr>
          <w:rFonts w:ascii="Times New Roman" w:hAnsi="Times New Roman" w:cs="Times New Roman"/>
          <w:sz w:val="24"/>
          <w:szCs w:val="24"/>
        </w:rPr>
      </w:pPr>
      <w:r w:rsidRPr="00345EF9">
        <w:rPr>
          <w:rFonts w:cstheme="minorHAnsi"/>
        </w:rPr>
        <w:t xml:space="preserve">Il corso </w:t>
      </w:r>
      <w:r w:rsidRPr="00345EF9">
        <w:rPr>
          <w:rFonts w:cstheme="minorHAnsi"/>
          <w:b/>
          <w:bCs/>
          <w:i/>
          <w:iCs/>
        </w:rPr>
        <w:t>“Formazione per Addetti all’uso del Carroponte”</w:t>
      </w:r>
      <w:r w:rsidRPr="00345EF9">
        <w:rPr>
          <w:rFonts w:cstheme="minorHAnsi"/>
        </w:rPr>
        <w:t xml:space="preserve"> ha l’obiettivo di fornire ai lavoratori le conoscenze teorico/</w:t>
      </w:r>
      <w:r w:rsidR="004F2697" w:rsidRPr="00345EF9">
        <w:rPr>
          <w:rFonts w:cstheme="minorHAnsi"/>
        </w:rPr>
        <w:t>pratiche necessarie per l’uso in sicurezza dei carroponti</w:t>
      </w:r>
      <w:r w:rsidR="004F2697">
        <w:rPr>
          <w:rFonts w:ascii="Times New Roman" w:hAnsi="Times New Roman" w:cs="Times New Roman"/>
          <w:sz w:val="24"/>
          <w:szCs w:val="24"/>
        </w:rPr>
        <w:t>.</w:t>
      </w:r>
    </w:p>
    <w:p w14:paraId="600C14F8" w14:textId="77777777" w:rsidR="00345EF9" w:rsidRDefault="00345EF9" w:rsidP="00297EC3">
      <w:pPr>
        <w:jc w:val="both"/>
        <w:rPr>
          <w:rFonts w:cstheme="minorHAnsi"/>
          <w:b/>
          <w:bCs/>
        </w:rPr>
      </w:pPr>
    </w:p>
    <w:p w14:paraId="4153EEA5" w14:textId="4F5DE44C" w:rsidR="00345EF9" w:rsidRDefault="00345EF9" w:rsidP="00297EC3">
      <w:pPr>
        <w:jc w:val="both"/>
        <w:rPr>
          <w:rFonts w:cstheme="minorHAnsi"/>
          <w:b/>
          <w:bCs/>
        </w:rPr>
      </w:pPr>
      <w:r w:rsidRPr="00345EF9">
        <w:rPr>
          <w:rFonts w:cstheme="minorHAnsi"/>
          <w:b/>
          <w:bCs/>
        </w:rPr>
        <w:t>Sede, orari e costi</w:t>
      </w:r>
    </w:p>
    <w:p w14:paraId="5478F633" w14:textId="3F89E01D" w:rsidR="00345EF9" w:rsidRDefault="00345EF9" w:rsidP="00345EF9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1D1D1B"/>
          <w:kern w:val="0"/>
          <w:sz w:val="20"/>
          <w:szCs w:val="20"/>
        </w:rPr>
      </w:pPr>
      <w:r>
        <w:rPr>
          <w:rFonts w:ascii="Avenir-Medium" w:hAnsi="Avenir-Medium" w:cs="Avenir-Medium"/>
          <w:color w:val="1D1D1B"/>
          <w:kern w:val="0"/>
          <w:sz w:val="20"/>
          <w:szCs w:val="20"/>
        </w:rPr>
        <w:lastRenderedPageBreak/>
        <w:t>EDIZIONI:</w:t>
      </w:r>
    </w:p>
    <w:p w14:paraId="7B63F63E" w14:textId="4AA6A736" w:rsidR="00345EF9" w:rsidRDefault="00345EF9" w:rsidP="00345EF9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1D1D1B"/>
          <w:kern w:val="0"/>
          <w:sz w:val="20"/>
          <w:szCs w:val="20"/>
        </w:rPr>
      </w:pPr>
      <w:r>
        <w:rPr>
          <w:rFonts w:ascii="Avenir-Medium" w:hAnsi="Avenir-Medium" w:cs="Avenir-Medium"/>
          <w:color w:val="1D1D1B"/>
          <w:kern w:val="0"/>
          <w:sz w:val="20"/>
          <w:szCs w:val="20"/>
        </w:rPr>
        <w:t xml:space="preserve">13 </w:t>
      </w:r>
      <w:r>
        <w:rPr>
          <w:rFonts w:ascii="Avenir-Medium" w:hAnsi="Avenir-Medium" w:cs="Avenir-Medium"/>
          <w:color w:val="1D1D1B"/>
          <w:kern w:val="0"/>
          <w:sz w:val="20"/>
          <w:szCs w:val="20"/>
        </w:rPr>
        <w:t>novembre</w:t>
      </w:r>
      <w:r>
        <w:rPr>
          <w:rFonts w:ascii="Avenir-Medium" w:hAnsi="Avenir-Medium" w:cs="Avenir-Medium"/>
          <w:color w:val="1D1D1B"/>
          <w:kern w:val="0"/>
          <w:sz w:val="20"/>
          <w:szCs w:val="20"/>
        </w:rPr>
        <w:t>, Malnate</w:t>
      </w:r>
    </w:p>
    <w:p w14:paraId="4DB519E4" w14:textId="77777777" w:rsidR="00345EF9" w:rsidRDefault="00345EF9" w:rsidP="00345EF9">
      <w:pPr>
        <w:autoSpaceDE w:val="0"/>
        <w:autoSpaceDN w:val="0"/>
        <w:adjustRightInd w:val="0"/>
        <w:spacing w:after="0" w:line="240" w:lineRule="auto"/>
        <w:rPr>
          <w:rFonts w:ascii="Avenir-Medium" w:hAnsi="Avenir-Medium" w:cs="Avenir-Medium"/>
          <w:color w:val="1D1D1B"/>
          <w:kern w:val="0"/>
          <w:sz w:val="20"/>
          <w:szCs w:val="20"/>
        </w:rPr>
      </w:pPr>
    </w:p>
    <w:p w14:paraId="44EAAC2C" w14:textId="77777777" w:rsidR="00345EF9" w:rsidRPr="00345EF9" w:rsidRDefault="00345EF9" w:rsidP="00345EF9">
      <w:pPr>
        <w:autoSpaceDE w:val="0"/>
        <w:autoSpaceDN w:val="0"/>
        <w:adjustRightInd w:val="0"/>
        <w:spacing w:after="0" w:line="240" w:lineRule="auto"/>
        <w:rPr>
          <w:rFonts w:cstheme="minorHAnsi"/>
          <w:color w:val="1D1D1B"/>
          <w:kern w:val="0"/>
        </w:rPr>
      </w:pPr>
      <w:r w:rsidRPr="00345EF9">
        <w:rPr>
          <w:rFonts w:cstheme="minorHAnsi"/>
          <w:color w:val="1D1D1B"/>
          <w:kern w:val="0"/>
        </w:rPr>
        <w:t>DURATA: 4 ore</w:t>
      </w:r>
    </w:p>
    <w:p w14:paraId="6F967329" w14:textId="7B37B038" w:rsidR="00345EF9" w:rsidRPr="00345EF9" w:rsidRDefault="00345EF9" w:rsidP="00345EF9">
      <w:pPr>
        <w:jc w:val="both"/>
        <w:rPr>
          <w:rFonts w:cstheme="minorHAnsi"/>
          <w:color w:val="1D1D1B"/>
          <w:kern w:val="0"/>
        </w:rPr>
      </w:pPr>
      <w:r w:rsidRPr="00345EF9">
        <w:rPr>
          <w:rFonts w:cstheme="minorHAnsi"/>
          <w:color w:val="1D1D1B"/>
          <w:kern w:val="0"/>
        </w:rPr>
        <w:t>COSTO</w:t>
      </w:r>
    </w:p>
    <w:p w14:paraId="4765F344" w14:textId="55EA1304" w:rsidR="00345EF9" w:rsidRPr="00345EF9" w:rsidRDefault="00345EF9" w:rsidP="00345EF9">
      <w:pPr>
        <w:jc w:val="both"/>
        <w:rPr>
          <w:rFonts w:cstheme="minorHAnsi"/>
          <w:b/>
          <w:bCs/>
        </w:rPr>
      </w:pPr>
      <w:r w:rsidRPr="00345EF9">
        <w:rPr>
          <w:rFonts w:cstheme="minorHAnsi"/>
          <w:color w:val="1F211C"/>
          <w:shd w:val="clear" w:color="auto" w:fill="FFFFFF"/>
        </w:rPr>
        <w:t>Per</w:t>
      </w:r>
      <w:r>
        <w:rPr>
          <w:rFonts w:cstheme="minorHAnsi"/>
          <w:color w:val="1F211C"/>
          <w:shd w:val="clear" w:color="auto" w:fill="FFFFFF"/>
        </w:rPr>
        <w:t xml:space="preserve"> </w:t>
      </w:r>
      <w:r w:rsidRPr="00345EF9">
        <w:rPr>
          <w:rFonts w:cstheme="minorHAnsi"/>
          <w:color w:val="1F211C"/>
          <w:shd w:val="clear" w:color="auto" w:fill="FFFFFF"/>
        </w:rPr>
        <w:t>le </w:t>
      </w:r>
      <w:r w:rsidRPr="00345EF9">
        <w:rPr>
          <w:rStyle w:val="Enfasigrassetto"/>
          <w:rFonts w:cstheme="minorHAnsi"/>
          <w:color w:val="1F211C"/>
          <w:shd w:val="clear" w:color="auto" w:fill="FFFFFF"/>
        </w:rPr>
        <w:t>Aziende Associate</w:t>
      </w:r>
      <w:r w:rsidRPr="00345EF9">
        <w:rPr>
          <w:rFonts w:cstheme="minorHAnsi"/>
          <w:color w:val="1F211C"/>
          <w:shd w:val="clear" w:color="auto" w:fill="FFFFFF"/>
        </w:rPr>
        <w:t xml:space="preserve"> a Confapi Varese: € </w:t>
      </w:r>
      <w:r>
        <w:rPr>
          <w:rFonts w:cstheme="minorHAnsi"/>
          <w:color w:val="1F211C"/>
          <w:shd w:val="clear" w:color="auto" w:fill="FFFFFF"/>
        </w:rPr>
        <w:t>84</w:t>
      </w:r>
      <w:r w:rsidRPr="00345EF9">
        <w:rPr>
          <w:rFonts w:cstheme="minorHAnsi"/>
          <w:color w:val="1F211C"/>
          <w:shd w:val="clear" w:color="auto" w:fill="FFFFFF"/>
        </w:rPr>
        <w:t>,00+ iva per ogni partecipante</w:t>
      </w:r>
      <w:r w:rsidRPr="00345EF9">
        <w:rPr>
          <w:rFonts w:cstheme="minorHAnsi"/>
          <w:color w:val="1F211C"/>
        </w:rPr>
        <w:br/>
      </w:r>
      <w:r w:rsidRPr="00345EF9">
        <w:rPr>
          <w:rFonts w:cstheme="minorHAnsi"/>
          <w:color w:val="1F211C"/>
          <w:shd w:val="clear" w:color="auto" w:fill="FFFFFF"/>
        </w:rPr>
        <w:t>Per le </w:t>
      </w:r>
      <w:r w:rsidRPr="00345EF9">
        <w:rPr>
          <w:rStyle w:val="Enfasigrassetto"/>
          <w:rFonts w:cstheme="minorHAnsi"/>
          <w:color w:val="1F211C"/>
          <w:shd w:val="clear" w:color="auto" w:fill="FFFFFF"/>
        </w:rPr>
        <w:t>Aziende non Associate</w:t>
      </w:r>
      <w:r w:rsidRPr="00345EF9">
        <w:rPr>
          <w:rFonts w:cstheme="minorHAnsi"/>
          <w:color w:val="1F211C"/>
          <w:shd w:val="clear" w:color="auto" w:fill="FFFFFF"/>
        </w:rPr>
        <w:t xml:space="preserve"> a Confapi </w:t>
      </w:r>
      <w:r w:rsidRPr="00345EF9">
        <w:rPr>
          <w:rFonts w:cstheme="minorHAnsi"/>
          <w:color w:val="1F211C"/>
          <w:shd w:val="clear" w:color="auto" w:fill="FFFFFF"/>
        </w:rPr>
        <w:t>Varese: €</w:t>
      </w:r>
      <w:r w:rsidRPr="00345EF9">
        <w:rPr>
          <w:rFonts w:cstheme="minorHAnsi"/>
          <w:color w:val="1F211C"/>
          <w:shd w:val="clear" w:color="auto" w:fill="FFFFFF"/>
        </w:rPr>
        <w:t xml:space="preserve"> </w:t>
      </w:r>
      <w:r>
        <w:rPr>
          <w:rFonts w:cstheme="minorHAnsi"/>
          <w:color w:val="1F211C"/>
          <w:shd w:val="clear" w:color="auto" w:fill="FFFFFF"/>
        </w:rPr>
        <w:t>12</w:t>
      </w:r>
      <w:r w:rsidRPr="00345EF9">
        <w:rPr>
          <w:rFonts w:cstheme="minorHAnsi"/>
          <w:color w:val="1F211C"/>
          <w:shd w:val="clear" w:color="auto" w:fill="FFFFFF"/>
        </w:rPr>
        <w:t>0,00 + iva per ogni partecipante</w:t>
      </w:r>
    </w:p>
    <w:sectPr w:rsidR="00345EF9" w:rsidRPr="00345EF9" w:rsidSect="00345EF9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-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F7444"/>
    <w:multiLevelType w:val="hybridMultilevel"/>
    <w:tmpl w:val="E3F491E2"/>
    <w:lvl w:ilvl="0" w:tplc="9E84C08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0962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2F3"/>
    <w:rsid w:val="0028218C"/>
    <w:rsid w:val="00297EC3"/>
    <w:rsid w:val="00302696"/>
    <w:rsid w:val="00345EF9"/>
    <w:rsid w:val="004F025E"/>
    <w:rsid w:val="004F2697"/>
    <w:rsid w:val="007A2275"/>
    <w:rsid w:val="00BA02F3"/>
    <w:rsid w:val="00E11436"/>
    <w:rsid w:val="00EE6013"/>
    <w:rsid w:val="00F6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2B7C3"/>
  <w15:chartTrackingRefBased/>
  <w15:docId w15:val="{E7466CFF-D304-48E8-B7F1-D71BC977A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8218C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345EF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Tenconi</dc:creator>
  <cp:keywords/>
  <dc:description/>
  <cp:lastModifiedBy>Pasqualina Borrelli</cp:lastModifiedBy>
  <cp:revision>7</cp:revision>
  <dcterms:created xsi:type="dcterms:W3CDTF">2023-07-18T12:33:00Z</dcterms:created>
  <dcterms:modified xsi:type="dcterms:W3CDTF">2023-07-25T07:49:00Z</dcterms:modified>
</cp:coreProperties>
</file>